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CTR-2026-00026</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TCHETCHE KOFFI FERNAND</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500 000</w:t>
      </w:r>
      <w:r>
        <w:rPr>
          <w:sz w:val="20"/>
          <w:szCs w:val="20"/>
        </w:rPr>
        <w:t xml:space="preserve"> FCFA (</w:t>
      </w:r>
      <w:r>
        <w:rPr>
          <w:b/>
          <w:bCs/>
          <w:color w:val="0B5394"/>
          <w:sz w:val="20"/>
          <w:szCs w:val="20"/>
        </w:rPr>
        <w:t xml:space="preserve">cinq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TCHETCHE KOFFI FERNAND</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CTR-2026-00026</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